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6CAC6" w14:textId="2B0CD614" w:rsidR="006E6C98" w:rsidRPr="00FE0C87" w:rsidRDefault="00335D07" w:rsidP="00335D07">
      <w:pPr>
        <w:jc w:val="both"/>
        <w:rPr>
          <w:rFonts w:ascii="Arial" w:hAnsi="Arial" w:cs="Arial"/>
          <w:color w:val="000000"/>
        </w:rPr>
      </w:pPr>
      <w:r w:rsidRPr="00FE0C87">
        <w:rPr>
          <w:rFonts w:ascii="Arial" w:hAnsi="Arial" w:cs="Arial"/>
          <w:color w:val="000000"/>
        </w:rPr>
        <w:t xml:space="preserve">El artículo 111 de la Ley 99 de 1993, modificado por el artículo 210 de la Ley 1450 de 2011, estableció que los departamentos y municipios dedicarán un porcentaje no inferior al 1% de sus ingresos corrientes para la adquisición y mantenimiento de las áreas de importancia estratégica para la conservación de recursos hídricos que surten de agua a los acueductos municipales, distritales y regionales, o para financiar esquemas de pago por servicios ambientales en dichas áreas. </w:t>
      </w:r>
    </w:p>
    <w:p w14:paraId="2D8EE9F3" w14:textId="77777777" w:rsidR="00335D07" w:rsidRPr="00FE0C87" w:rsidRDefault="00335D07" w:rsidP="00335D07">
      <w:pPr>
        <w:jc w:val="both"/>
        <w:rPr>
          <w:rFonts w:ascii="Arial" w:hAnsi="Arial" w:cs="Arial"/>
          <w:color w:val="000000"/>
        </w:rPr>
      </w:pPr>
    </w:p>
    <w:p w14:paraId="090234A7" w14:textId="45928335" w:rsidR="00335D07" w:rsidRPr="00FE0C87" w:rsidRDefault="00335D07" w:rsidP="00335D07">
      <w:pPr>
        <w:jc w:val="both"/>
        <w:rPr>
          <w:rFonts w:ascii="Arial" w:hAnsi="Arial" w:cs="Arial"/>
          <w:color w:val="000000"/>
        </w:rPr>
      </w:pPr>
      <w:r w:rsidRPr="00FE0C87">
        <w:rPr>
          <w:rFonts w:ascii="Arial" w:hAnsi="Arial" w:cs="Arial"/>
          <w:color w:val="000000"/>
        </w:rPr>
        <w:t xml:space="preserve">Posteriormente a la anterior modificación y más recientemente mediante la ley 2320 del 29 de agosto de 2023, </w:t>
      </w:r>
      <w:r w:rsidRPr="00FE0C87">
        <w:rPr>
          <w:rFonts w:ascii="Arial" w:hAnsi="Arial" w:cs="Arial"/>
          <w:i/>
          <w:iCs/>
          <w:color w:val="000000"/>
        </w:rPr>
        <w:t xml:space="preserve">Por medio de la cual se modifica la Ley 99 de 1993 y se dictan otras disposiciones, </w:t>
      </w:r>
      <w:r w:rsidRPr="00FE0C87">
        <w:rPr>
          <w:rFonts w:ascii="Arial" w:hAnsi="Arial" w:cs="Arial"/>
          <w:color w:val="000000"/>
        </w:rPr>
        <w:t xml:space="preserve">en relación con el citado artículo 111 se refiere a la adquisición, restauración, rehabilitación y recuperación ecológica de áreas de interés para acueductos municipales, distritales y regionales. </w:t>
      </w:r>
    </w:p>
    <w:p w14:paraId="100FBDED" w14:textId="77777777" w:rsidR="00335D07" w:rsidRPr="00FE0C87" w:rsidRDefault="00335D07" w:rsidP="00335D07">
      <w:pPr>
        <w:jc w:val="both"/>
        <w:rPr>
          <w:rFonts w:ascii="Arial" w:hAnsi="Arial" w:cs="Arial"/>
          <w:color w:val="000000"/>
        </w:rPr>
      </w:pPr>
    </w:p>
    <w:p w14:paraId="795F5F03" w14:textId="7BF5FA51" w:rsidR="00335D07" w:rsidRPr="00FE0C87" w:rsidRDefault="00335D07" w:rsidP="00335D07">
      <w:pPr>
        <w:jc w:val="both"/>
        <w:rPr>
          <w:rFonts w:ascii="Arial" w:hAnsi="Arial" w:cs="Arial"/>
          <w:color w:val="000000"/>
        </w:rPr>
      </w:pPr>
      <w:r w:rsidRPr="00FE0C87">
        <w:rPr>
          <w:rFonts w:ascii="Arial" w:hAnsi="Arial" w:cs="Arial"/>
          <w:color w:val="000000"/>
        </w:rPr>
        <w:t>En este sentido, la ley indica:</w:t>
      </w:r>
    </w:p>
    <w:p w14:paraId="5ACCDE04" w14:textId="77777777" w:rsidR="00335D07" w:rsidRPr="00FE0C87" w:rsidRDefault="00335D07" w:rsidP="00335D07">
      <w:pPr>
        <w:jc w:val="both"/>
        <w:rPr>
          <w:rFonts w:ascii="Arial" w:hAnsi="Arial" w:cs="Arial"/>
          <w:color w:val="000000"/>
        </w:rPr>
      </w:pPr>
    </w:p>
    <w:p w14:paraId="006E16E6" w14:textId="77777777" w:rsidR="00335D07" w:rsidRPr="00FE0C87" w:rsidRDefault="00335D07" w:rsidP="00335D07">
      <w:pPr>
        <w:ind w:left="1416" w:right="616"/>
        <w:jc w:val="both"/>
        <w:rPr>
          <w:rFonts w:ascii="Arial" w:hAnsi="Arial" w:cs="Arial"/>
          <w:color w:val="000000"/>
        </w:rPr>
      </w:pPr>
      <w:r w:rsidRPr="00FE0C87">
        <w:rPr>
          <w:rFonts w:ascii="Arial" w:hAnsi="Arial" w:cs="Arial"/>
          <w:i/>
          <w:iCs/>
          <w:color w:val="000000"/>
        </w:rPr>
        <w:t>«</w:t>
      </w:r>
      <w:r w:rsidRPr="00FE0C87">
        <w:rPr>
          <w:rFonts w:ascii="Arial" w:hAnsi="Arial" w:cs="Arial"/>
          <w:i/>
          <w:iCs/>
          <w:color w:val="000000"/>
          <w:u w:val="single"/>
        </w:rPr>
        <w:t>Estas inversiones deberán realizarse con enfoque de Soluciones basadas en la Naturaleza (</w:t>
      </w:r>
      <w:proofErr w:type="spellStart"/>
      <w:r w:rsidRPr="00FE0C87">
        <w:rPr>
          <w:rFonts w:ascii="Arial" w:hAnsi="Arial" w:cs="Arial"/>
          <w:i/>
          <w:iCs/>
          <w:color w:val="000000"/>
          <w:u w:val="single"/>
        </w:rPr>
        <w:t>SbN</w:t>
      </w:r>
      <w:proofErr w:type="spellEnd"/>
      <w:proofErr w:type="gramStart"/>
      <w:r w:rsidRPr="00FE0C87">
        <w:rPr>
          <w:rFonts w:ascii="Arial" w:hAnsi="Arial" w:cs="Arial"/>
          <w:i/>
          <w:iCs/>
          <w:color w:val="000000"/>
          <w:u w:val="single"/>
        </w:rPr>
        <w:t>) ,</w:t>
      </w:r>
      <w:proofErr w:type="gramEnd"/>
      <w:r w:rsidRPr="00FE0C87">
        <w:rPr>
          <w:rFonts w:ascii="Arial" w:hAnsi="Arial" w:cs="Arial"/>
          <w:i/>
          <w:iCs/>
          <w:color w:val="000000"/>
          <w:u w:val="single"/>
        </w:rPr>
        <w:t xml:space="preserve"> adaptación al cambio climático, restauración, rehabilitación y recuperación ecológica, o para financiar esquemas de pago por servicios ambientales (PSA) en las referidas áreas de importancia estratégica.</w:t>
      </w:r>
      <w:r w:rsidRPr="00FE0C87">
        <w:rPr>
          <w:rFonts w:ascii="Arial" w:hAnsi="Arial" w:cs="Arial"/>
          <w:i/>
          <w:iCs/>
          <w:color w:val="000000"/>
        </w:rPr>
        <w:t xml:space="preserve"> Lo anterior de conformidad con la reglamentación que expidan las autoridades competentes. La autoridad ambiental competente brindará el apoyo técnico requerido por la entidad territorial para dar cumplimiento a lo dispuesto en el presente artículo.</w:t>
      </w:r>
    </w:p>
    <w:p w14:paraId="1A71280F" w14:textId="77777777" w:rsidR="00335D07" w:rsidRPr="00FE0C87" w:rsidRDefault="00335D07" w:rsidP="00335D07">
      <w:pPr>
        <w:ind w:left="1416" w:right="616"/>
        <w:jc w:val="both"/>
        <w:rPr>
          <w:rFonts w:ascii="Arial" w:hAnsi="Arial" w:cs="Arial"/>
          <w:color w:val="000000"/>
        </w:rPr>
      </w:pPr>
      <w:r w:rsidRPr="00FE0C87">
        <w:rPr>
          <w:rFonts w:ascii="Arial" w:hAnsi="Arial" w:cs="Arial"/>
          <w:i/>
          <w:iCs/>
          <w:color w:val="000000"/>
        </w:rPr>
        <w:t> </w:t>
      </w:r>
    </w:p>
    <w:p w14:paraId="021A8B44" w14:textId="77777777" w:rsidR="00335D07" w:rsidRPr="00FE0C87" w:rsidRDefault="00335D07" w:rsidP="00335D07">
      <w:pPr>
        <w:ind w:left="1416" w:right="616"/>
        <w:jc w:val="both"/>
        <w:rPr>
          <w:rFonts w:ascii="Arial" w:hAnsi="Arial" w:cs="Arial"/>
          <w:color w:val="000000"/>
        </w:rPr>
      </w:pPr>
      <w:r w:rsidRPr="00FE0C87">
        <w:rPr>
          <w:rFonts w:ascii="Arial" w:hAnsi="Arial" w:cs="Arial"/>
          <w:i/>
          <w:iCs/>
          <w:color w:val="000000"/>
        </w:rPr>
        <w:t>«Las inversiones en el mantenimiento de áreas de importancia estratégica para la conservación de recursos hídricos, se realizarán en los predios adquiridos por las entidades territoriales cualquiera sea su forma de adquisición y fuente de financiamiento para el mantenimiento de las cuencas abastecedoras de acueductos municipales, distritales y regionales.</w:t>
      </w:r>
    </w:p>
    <w:p w14:paraId="4F5D5714" w14:textId="77777777" w:rsidR="00335D07" w:rsidRPr="00FE0C87" w:rsidRDefault="00335D07" w:rsidP="00335D07">
      <w:pPr>
        <w:ind w:right="616"/>
        <w:jc w:val="both"/>
        <w:rPr>
          <w:rFonts w:ascii="Arial" w:hAnsi="Arial" w:cs="Arial"/>
          <w:color w:val="000000"/>
        </w:rPr>
      </w:pPr>
      <w:r w:rsidRPr="00FE0C87">
        <w:rPr>
          <w:rFonts w:ascii="Arial" w:hAnsi="Arial" w:cs="Arial"/>
          <w:i/>
          <w:iCs/>
          <w:color w:val="000000"/>
        </w:rPr>
        <w:t>(…)</w:t>
      </w:r>
    </w:p>
    <w:p w14:paraId="4AE27245" w14:textId="77777777" w:rsidR="00335D07" w:rsidRPr="00FE0C87" w:rsidRDefault="00335D07" w:rsidP="00335D07">
      <w:pPr>
        <w:ind w:left="1416" w:right="616"/>
        <w:jc w:val="both"/>
        <w:rPr>
          <w:rFonts w:ascii="Arial" w:hAnsi="Arial" w:cs="Arial"/>
          <w:color w:val="000000"/>
          <w:u w:val="single"/>
        </w:rPr>
      </w:pPr>
      <w:r w:rsidRPr="00FE0C87">
        <w:rPr>
          <w:rFonts w:ascii="Arial" w:hAnsi="Arial" w:cs="Arial"/>
          <w:i/>
          <w:iCs/>
          <w:color w:val="000000"/>
        </w:rPr>
        <w:t xml:space="preserve">«La administración de las áreas prioritarias corresponderá al respectivo departamento, distrito o municipio. </w:t>
      </w:r>
      <w:r w:rsidRPr="00FE0C87">
        <w:rPr>
          <w:rFonts w:ascii="Arial" w:hAnsi="Arial" w:cs="Arial"/>
          <w:i/>
          <w:iCs/>
          <w:color w:val="000000"/>
          <w:u w:val="single"/>
        </w:rPr>
        <w:t>Los municipios, distritos y departamentos garantizarán la inclusión de los recursos dentro de sus planes de desarrollo y presupuestos anuales respectivos, individualizándose la partida destinada para tal fin.</w:t>
      </w:r>
    </w:p>
    <w:p w14:paraId="65419035" w14:textId="6487BD87" w:rsidR="00335D07" w:rsidRPr="00FE0C87" w:rsidRDefault="00335D07" w:rsidP="00335D07">
      <w:pPr>
        <w:jc w:val="both"/>
        <w:rPr>
          <w:rFonts w:ascii="Arial" w:hAnsi="Arial" w:cs="Arial"/>
          <w:color w:val="000000"/>
        </w:rPr>
      </w:pPr>
    </w:p>
    <w:p w14:paraId="6B0D3D5F" w14:textId="7A495863" w:rsidR="00FE0C87" w:rsidRPr="00FE0C87" w:rsidRDefault="00FE0C87" w:rsidP="00335D07">
      <w:pPr>
        <w:jc w:val="both"/>
        <w:rPr>
          <w:rFonts w:ascii="Arial" w:hAnsi="Arial" w:cs="Arial"/>
          <w:color w:val="000000"/>
          <w:highlight w:val="yellow"/>
        </w:rPr>
      </w:pPr>
      <w:bookmarkStart w:id="0" w:name="OLE_LINK1"/>
      <w:r w:rsidRPr="00FE0C87">
        <w:rPr>
          <w:rFonts w:ascii="Arial" w:hAnsi="Arial" w:cs="Arial"/>
          <w:color w:val="000000"/>
          <w:highlight w:val="yellow"/>
        </w:rPr>
        <w:t>Asimismo, la Dirección Legal Ambiental en concepto jurídico N. 00015 del 28 de enero del 2025, indica:</w:t>
      </w:r>
    </w:p>
    <w:p w14:paraId="4E576FE6" w14:textId="77777777" w:rsidR="00FE0C87" w:rsidRPr="00FE0C87" w:rsidRDefault="00FE0C87" w:rsidP="00335D07">
      <w:pPr>
        <w:jc w:val="both"/>
        <w:rPr>
          <w:rFonts w:ascii="Arial" w:hAnsi="Arial" w:cs="Arial"/>
          <w:color w:val="000000"/>
          <w:highlight w:val="yellow"/>
        </w:rPr>
      </w:pPr>
    </w:p>
    <w:p w14:paraId="7A02CB1F" w14:textId="6A5139B9" w:rsidR="00FE0C87" w:rsidRPr="00FE0C87" w:rsidRDefault="00FE0C87" w:rsidP="00FE0C87">
      <w:pPr>
        <w:autoSpaceDE w:val="0"/>
        <w:autoSpaceDN w:val="0"/>
        <w:adjustRightInd w:val="0"/>
        <w:jc w:val="both"/>
        <w:rPr>
          <w:rFonts w:ascii="Arial" w:hAnsi="Arial" w:cs="Arial"/>
          <w:i/>
          <w:iCs/>
          <w:color w:val="000000"/>
        </w:rPr>
      </w:pPr>
      <w:r w:rsidRPr="00FE0C87">
        <w:rPr>
          <w:rFonts w:ascii="Arial" w:hAnsi="Arial" w:cs="Arial"/>
          <w:i/>
          <w:iCs/>
          <w:color w:val="000000"/>
          <w:highlight w:val="yellow"/>
        </w:rPr>
        <w:t xml:space="preserve">“ (…) </w:t>
      </w:r>
      <w:r w:rsidRPr="00FE0C87">
        <w:rPr>
          <w:rFonts w:ascii="Arial" w:hAnsi="Arial" w:cs="Arial"/>
          <w:i/>
          <w:iCs/>
          <w:highlight w:val="yellow"/>
          <w:lang w:val="es-MX"/>
        </w:rPr>
        <w:t xml:space="preserve">que </w:t>
      </w:r>
      <w:r w:rsidRPr="00FE0C87">
        <w:rPr>
          <w:rFonts w:ascii="Arial" w:hAnsi="Arial" w:cs="Arial"/>
          <w:b/>
          <w:bCs/>
          <w:i/>
          <w:iCs/>
          <w:highlight w:val="yellow"/>
          <w:u w:val="single"/>
          <w:lang w:val="es-MX"/>
        </w:rPr>
        <w:t>actividades relacionadas</w:t>
      </w:r>
      <w:r w:rsidRPr="00FE0C87">
        <w:rPr>
          <w:rFonts w:ascii="Arial" w:hAnsi="Arial" w:cs="Arial"/>
          <w:i/>
          <w:iCs/>
          <w:highlight w:val="yellow"/>
          <w:u w:val="single"/>
          <w:lang w:val="es-MX"/>
        </w:rPr>
        <w:t xml:space="preserve"> con la conservación, recuperación, custodia y</w:t>
      </w:r>
      <w:r w:rsidRPr="00FE0C87">
        <w:rPr>
          <w:rFonts w:ascii="Arial" w:hAnsi="Arial" w:cs="Arial"/>
          <w:i/>
          <w:iCs/>
          <w:highlight w:val="yellow"/>
          <w:u w:val="single"/>
          <w:lang w:val="es-MX"/>
        </w:rPr>
        <w:t xml:space="preserve"> </w:t>
      </w:r>
      <w:r w:rsidRPr="00FE0C87">
        <w:rPr>
          <w:rFonts w:ascii="Arial" w:hAnsi="Arial" w:cs="Arial"/>
          <w:i/>
          <w:iCs/>
          <w:highlight w:val="yellow"/>
          <w:u w:val="single"/>
          <w:lang w:val="es-MX"/>
        </w:rPr>
        <w:t>administración de las áreas de importancia estratégica</w:t>
      </w:r>
      <w:r w:rsidRPr="00FE0C87">
        <w:rPr>
          <w:rFonts w:ascii="Arial" w:hAnsi="Arial" w:cs="Arial"/>
          <w:i/>
          <w:iCs/>
          <w:highlight w:val="yellow"/>
          <w:lang w:val="es-MX"/>
        </w:rPr>
        <w:t xml:space="preserve"> pueden financiarse con los </w:t>
      </w:r>
      <w:r w:rsidRPr="00FE0C87">
        <w:rPr>
          <w:rFonts w:ascii="Arial" w:hAnsi="Arial" w:cs="Arial"/>
          <w:i/>
          <w:iCs/>
          <w:highlight w:val="yellow"/>
          <w:lang w:val="es-MX"/>
        </w:rPr>
        <w:lastRenderedPageBreak/>
        <w:t>recursos del 1% de los</w:t>
      </w:r>
      <w:r w:rsidRPr="00FE0C87">
        <w:rPr>
          <w:rFonts w:ascii="Arial" w:hAnsi="Arial" w:cs="Arial"/>
          <w:i/>
          <w:iCs/>
          <w:highlight w:val="yellow"/>
          <w:lang w:val="es-MX"/>
        </w:rPr>
        <w:t xml:space="preserve"> </w:t>
      </w:r>
      <w:r w:rsidRPr="00FE0C87">
        <w:rPr>
          <w:rFonts w:ascii="Arial" w:hAnsi="Arial" w:cs="Arial"/>
          <w:i/>
          <w:iCs/>
          <w:highlight w:val="yellow"/>
          <w:lang w:val="es-MX"/>
        </w:rPr>
        <w:t>ingresos corrientes de libre destinación de los departamentos, distritos y municipios</w:t>
      </w:r>
      <w:r w:rsidRPr="00FE0C87">
        <w:rPr>
          <w:rFonts w:ascii="Arial" w:hAnsi="Arial" w:cs="Arial"/>
          <w:i/>
          <w:iCs/>
          <w:highlight w:val="yellow"/>
          <w:lang w:val="es-MX"/>
        </w:rPr>
        <w:t xml:space="preserve"> (…)”..</w:t>
      </w:r>
    </w:p>
    <w:p w14:paraId="513E3EDF" w14:textId="77777777" w:rsidR="00FE0C87" w:rsidRPr="00FE0C87" w:rsidRDefault="00FE0C87" w:rsidP="00335D07">
      <w:pPr>
        <w:jc w:val="both"/>
        <w:rPr>
          <w:rFonts w:ascii="Arial" w:hAnsi="Arial" w:cs="Arial"/>
          <w:color w:val="000000"/>
        </w:rPr>
      </w:pPr>
    </w:p>
    <w:p w14:paraId="3A39926D" w14:textId="75F84A10" w:rsidR="006D6721" w:rsidRPr="00FE0C87" w:rsidRDefault="00335D07" w:rsidP="00335D07">
      <w:pPr>
        <w:jc w:val="both"/>
        <w:rPr>
          <w:rFonts w:ascii="Arial" w:hAnsi="Arial" w:cs="Arial"/>
          <w:color w:val="000000"/>
        </w:rPr>
      </w:pPr>
      <w:r w:rsidRPr="00FE0C87">
        <w:rPr>
          <w:rFonts w:ascii="Arial" w:hAnsi="Arial" w:cs="Arial"/>
          <w:color w:val="000000"/>
        </w:rPr>
        <w:t>Conforme</w:t>
      </w:r>
      <w:r w:rsidR="00961106" w:rsidRPr="00FE0C87">
        <w:rPr>
          <w:rFonts w:ascii="Arial" w:hAnsi="Arial" w:cs="Arial"/>
          <w:color w:val="000000"/>
        </w:rPr>
        <w:t xml:space="preserve"> lo</w:t>
      </w:r>
      <w:r w:rsidRPr="00FE0C87">
        <w:rPr>
          <w:rFonts w:ascii="Arial" w:hAnsi="Arial" w:cs="Arial"/>
          <w:color w:val="000000"/>
        </w:rPr>
        <w:t xml:space="preserve"> </w:t>
      </w:r>
      <w:r w:rsidR="00961106" w:rsidRPr="00FE0C87">
        <w:rPr>
          <w:rFonts w:ascii="Arial" w:hAnsi="Arial" w:cs="Arial"/>
          <w:color w:val="000000"/>
        </w:rPr>
        <w:t>señalado</w:t>
      </w:r>
      <w:r w:rsidRPr="00FE0C87">
        <w:rPr>
          <w:rFonts w:ascii="Arial" w:hAnsi="Arial" w:cs="Arial"/>
          <w:color w:val="000000"/>
        </w:rPr>
        <w:t xml:space="preserve"> y en aplicación de las normas previamente indicadas, </w:t>
      </w:r>
      <w:r w:rsidR="00896033" w:rsidRPr="00FE0C87">
        <w:rPr>
          <w:rFonts w:ascii="Arial" w:hAnsi="Arial" w:cs="Arial"/>
          <w:color w:val="000000"/>
        </w:rPr>
        <w:t xml:space="preserve">con </w:t>
      </w:r>
      <w:r w:rsidRPr="00FE0C87">
        <w:rPr>
          <w:rFonts w:ascii="Arial" w:hAnsi="Arial" w:cs="Arial"/>
          <w:color w:val="000000"/>
        </w:rPr>
        <w:t xml:space="preserve">la presente contratación </w:t>
      </w:r>
      <w:r w:rsidR="00896033" w:rsidRPr="00FE0C87">
        <w:rPr>
          <w:rFonts w:ascii="Arial" w:hAnsi="Arial" w:cs="Arial"/>
          <w:color w:val="000000"/>
        </w:rPr>
        <w:t>se puede determinar que</w:t>
      </w:r>
      <w:r w:rsidR="00A82480" w:rsidRPr="00FE0C87">
        <w:rPr>
          <w:rFonts w:ascii="Arial" w:hAnsi="Arial" w:cs="Arial"/>
          <w:color w:val="000000"/>
        </w:rPr>
        <w:t xml:space="preserve"> mediante este</w:t>
      </w:r>
      <w:r w:rsidR="00023D86" w:rsidRPr="00FE0C87">
        <w:rPr>
          <w:rFonts w:ascii="Arial" w:hAnsi="Arial" w:cs="Arial"/>
          <w:color w:val="000000"/>
        </w:rPr>
        <w:t xml:space="preserve"> vehículo</w:t>
      </w:r>
      <w:r w:rsidR="00A82480" w:rsidRPr="00FE0C87">
        <w:rPr>
          <w:rFonts w:ascii="Arial" w:hAnsi="Arial" w:cs="Arial"/>
          <w:color w:val="000000"/>
        </w:rPr>
        <w:t xml:space="preserve"> contractual, se cumple</w:t>
      </w:r>
      <w:r w:rsidR="006D6721" w:rsidRPr="00FE0C87">
        <w:rPr>
          <w:rFonts w:ascii="Arial" w:hAnsi="Arial" w:cs="Arial"/>
          <w:color w:val="000000"/>
        </w:rPr>
        <w:t>n con</w:t>
      </w:r>
      <w:r w:rsidR="00A82480" w:rsidRPr="00FE0C87">
        <w:rPr>
          <w:rFonts w:ascii="Arial" w:hAnsi="Arial" w:cs="Arial"/>
          <w:color w:val="000000"/>
        </w:rPr>
        <w:t xml:space="preserve"> las acciones y actividades descritas en la ley</w:t>
      </w:r>
      <w:r w:rsidR="006D6721" w:rsidRPr="00FE0C87">
        <w:rPr>
          <w:rFonts w:ascii="Arial" w:hAnsi="Arial" w:cs="Arial"/>
          <w:color w:val="000000"/>
        </w:rPr>
        <w:t xml:space="preserve"> y asimismo de acuerdo con e</w:t>
      </w:r>
      <w:r w:rsidR="00A82480" w:rsidRPr="00FE0C87">
        <w:rPr>
          <w:rFonts w:ascii="Arial" w:hAnsi="Arial" w:cs="Arial"/>
          <w:color w:val="000000"/>
        </w:rPr>
        <w:t xml:space="preserve">l alcance de esta fuente destinación de manera </w:t>
      </w:r>
      <w:r w:rsidR="006D6721" w:rsidRPr="00FE0C87">
        <w:rPr>
          <w:rFonts w:ascii="Arial" w:hAnsi="Arial" w:cs="Arial"/>
          <w:color w:val="000000"/>
        </w:rPr>
        <w:t>específica</w:t>
      </w:r>
      <w:r w:rsidR="00A82480" w:rsidRPr="00FE0C87">
        <w:rPr>
          <w:rFonts w:ascii="Arial" w:hAnsi="Arial" w:cs="Arial"/>
          <w:color w:val="000000"/>
        </w:rPr>
        <w:t xml:space="preserve">, teniendo en cuenta que estas contemplan la realización de ejercicios técnicos, </w:t>
      </w:r>
      <w:r w:rsidR="006D6721" w:rsidRPr="00FE0C87">
        <w:rPr>
          <w:rFonts w:ascii="Arial" w:hAnsi="Arial" w:cs="Arial"/>
          <w:color w:val="000000"/>
        </w:rPr>
        <w:t xml:space="preserve">jurídicos (carácter contractual y ambiental) , financieros y administrativos que permitirán generar acciones de conservación del recurso hídrico en áreas de importancia para el abastecimiento del recurso hídrico para la Capital tal como lo determina </w:t>
      </w:r>
      <w:r w:rsidR="00961106" w:rsidRPr="00FE0C87">
        <w:rPr>
          <w:rFonts w:ascii="Arial" w:hAnsi="Arial" w:cs="Arial"/>
          <w:color w:val="000000"/>
        </w:rPr>
        <w:t>las resoluciones SDA 0232 de 2018 y 3922 de 2022 de la Secretaría Distrital de Ambiente</w:t>
      </w:r>
      <w:r w:rsidR="006D6721" w:rsidRPr="00FE0C87">
        <w:rPr>
          <w:rFonts w:ascii="Arial" w:hAnsi="Arial" w:cs="Arial"/>
          <w:color w:val="000000"/>
        </w:rPr>
        <w:t xml:space="preserve">, que </w:t>
      </w:r>
      <w:r w:rsidR="00023D86" w:rsidRPr="00FE0C87">
        <w:rPr>
          <w:rFonts w:ascii="Arial" w:hAnsi="Arial" w:cs="Arial"/>
          <w:color w:val="000000"/>
        </w:rPr>
        <w:t xml:space="preserve">regula esta </w:t>
      </w:r>
      <w:r w:rsidR="006D6721" w:rsidRPr="00FE0C87">
        <w:rPr>
          <w:rFonts w:ascii="Arial" w:hAnsi="Arial" w:cs="Arial"/>
          <w:color w:val="000000"/>
        </w:rPr>
        <w:t xml:space="preserve">materia. </w:t>
      </w:r>
    </w:p>
    <w:bookmarkEnd w:id="0"/>
    <w:p w14:paraId="46F21CCB" w14:textId="547BAC15" w:rsidR="00335D07" w:rsidRPr="00FE0C87" w:rsidRDefault="00961106" w:rsidP="00335D07">
      <w:pPr>
        <w:jc w:val="both"/>
        <w:rPr>
          <w:rFonts w:ascii="Arial" w:hAnsi="Arial" w:cs="Arial"/>
          <w:color w:val="000000"/>
        </w:rPr>
      </w:pPr>
      <w:r w:rsidRPr="00FE0C87">
        <w:rPr>
          <w:rFonts w:ascii="Arial" w:hAnsi="Arial" w:cs="Arial"/>
          <w:color w:val="000000"/>
        </w:rPr>
        <w:t xml:space="preserve"> </w:t>
      </w:r>
    </w:p>
    <w:sectPr w:rsidR="00335D07" w:rsidRPr="00FE0C87" w:rsidSect="00E74A3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D07"/>
    <w:rsid w:val="00023D86"/>
    <w:rsid w:val="00121250"/>
    <w:rsid w:val="001D5472"/>
    <w:rsid w:val="001F7A2F"/>
    <w:rsid w:val="00335D07"/>
    <w:rsid w:val="00400165"/>
    <w:rsid w:val="006D6721"/>
    <w:rsid w:val="006E6C98"/>
    <w:rsid w:val="00896033"/>
    <w:rsid w:val="00961106"/>
    <w:rsid w:val="00A82480"/>
    <w:rsid w:val="00BA5DB9"/>
    <w:rsid w:val="00C66E97"/>
    <w:rsid w:val="00D73957"/>
    <w:rsid w:val="00E74A33"/>
    <w:rsid w:val="00E76581"/>
    <w:rsid w:val="00F0542E"/>
    <w:rsid w:val="00FE0C8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F0DC3"/>
  <w15:chartTrackingRefBased/>
  <w15:docId w15:val="{11BA97E4-1104-1043-B6CE-F4D574D37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_tradnl"/>
    </w:rPr>
  </w:style>
  <w:style w:type="paragraph" w:styleId="Ttulo1">
    <w:name w:val="heading 1"/>
    <w:basedOn w:val="Normal"/>
    <w:next w:val="Normal"/>
    <w:link w:val="Ttulo1Car"/>
    <w:uiPriority w:val="9"/>
    <w:qFormat/>
    <w:rsid w:val="00335D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335D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335D07"/>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335D07"/>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335D07"/>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335D07"/>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335D07"/>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335D07"/>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335D07"/>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35D07"/>
    <w:rPr>
      <w:rFonts w:asciiTheme="majorHAnsi" w:eastAsiaTheme="majorEastAsia" w:hAnsiTheme="majorHAnsi" w:cstheme="majorBidi"/>
      <w:color w:val="2F5496" w:themeColor="accent1" w:themeShade="BF"/>
      <w:sz w:val="40"/>
      <w:szCs w:val="40"/>
      <w:lang w:val="es-ES_tradnl"/>
    </w:rPr>
  </w:style>
  <w:style w:type="character" w:customStyle="1" w:styleId="Ttulo2Car">
    <w:name w:val="Título 2 Car"/>
    <w:basedOn w:val="Fuentedeprrafopredeter"/>
    <w:link w:val="Ttulo2"/>
    <w:uiPriority w:val="9"/>
    <w:semiHidden/>
    <w:rsid w:val="00335D07"/>
    <w:rPr>
      <w:rFonts w:asciiTheme="majorHAnsi" w:eastAsiaTheme="majorEastAsia" w:hAnsiTheme="majorHAnsi" w:cstheme="majorBidi"/>
      <w:color w:val="2F5496" w:themeColor="accent1" w:themeShade="BF"/>
      <w:sz w:val="32"/>
      <w:szCs w:val="32"/>
      <w:lang w:val="es-ES_tradnl"/>
    </w:rPr>
  </w:style>
  <w:style w:type="character" w:customStyle="1" w:styleId="Ttulo3Car">
    <w:name w:val="Título 3 Car"/>
    <w:basedOn w:val="Fuentedeprrafopredeter"/>
    <w:link w:val="Ttulo3"/>
    <w:uiPriority w:val="9"/>
    <w:semiHidden/>
    <w:rsid w:val="00335D07"/>
    <w:rPr>
      <w:rFonts w:eastAsiaTheme="majorEastAsia" w:cstheme="majorBidi"/>
      <w:color w:val="2F5496" w:themeColor="accent1" w:themeShade="BF"/>
      <w:sz w:val="28"/>
      <w:szCs w:val="28"/>
      <w:lang w:val="es-ES_tradnl"/>
    </w:rPr>
  </w:style>
  <w:style w:type="character" w:customStyle="1" w:styleId="Ttulo4Car">
    <w:name w:val="Título 4 Car"/>
    <w:basedOn w:val="Fuentedeprrafopredeter"/>
    <w:link w:val="Ttulo4"/>
    <w:uiPriority w:val="9"/>
    <w:semiHidden/>
    <w:rsid w:val="00335D07"/>
    <w:rPr>
      <w:rFonts w:eastAsiaTheme="majorEastAsia" w:cstheme="majorBidi"/>
      <w:i/>
      <w:iCs/>
      <w:color w:val="2F5496" w:themeColor="accent1" w:themeShade="BF"/>
      <w:lang w:val="es-ES_tradnl"/>
    </w:rPr>
  </w:style>
  <w:style w:type="character" w:customStyle="1" w:styleId="Ttulo5Car">
    <w:name w:val="Título 5 Car"/>
    <w:basedOn w:val="Fuentedeprrafopredeter"/>
    <w:link w:val="Ttulo5"/>
    <w:uiPriority w:val="9"/>
    <w:semiHidden/>
    <w:rsid w:val="00335D07"/>
    <w:rPr>
      <w:rFonts w:eastAsiaTheme="majorEastAsia" w:cstheme="majorBidi"/>
      <w:color w:val="2F5496" w:themeColor="accent1" w:themeShade="BF"/>
      <w:lang w:val="es-ES_tradnl"/>
    </w:rPr>
  </w:style>
  <w:style w:type="character" w:customStyle="1" w:styleId="Ttulo6Car">
    <w:name w:val="Título 6 Car"/>
    <w:basedOn w:val="Fuentedeprrafopredeter"/>
    <w:link w:val="Ttulo6"/>
    <w:uiPriority w:val="9"/>
    <w:semiHidden/>
    <w:rsid w:val="00335D07"/>
    <w:rPr>
      <w:rFonts w:eastAsiaTheme="majorEastAsia" w:cstheme="majorBidi"/>
      <w:i/>
      <w:iCs/>
      <w:color w:val="595959" w:themeColor="text1" w:themeTint="A6"/>
      <w:lang w:val="es-ES_tradnl"/>
    </w:rPr>
  </w:style>
  <w:style w:type="character" w:customStyle="1" w:styleId="Ttulo7Car">
    <w:name w:val="Título 7 Car"/>
    <w:basedOn w:val="Fuentedeprrafopredeter"/>
    <w:link w:val="Ttulo7"/>
    <w:uiPriority w:val="9"/>
    <w:semiHidden/>
    <w:rsid w:val="00335D07"/>
    <w:rPr>
      <w:rFonts w:eastAsiaTheme="majorEastAsia" w:cstheme="majorBidi"/>
      <w:color w:val="595959" w:themeColor="text1" w:themeTint="A6"/>
      <w:lang w:val="es-ES_tradnl"/>
    </w:rPr>
  </w:style>
  <w:style w:type="character" w:customStyle="1" w:styleId="Ttulo8Car">
    <w:name w:val="Título 8 Car"/>
    <w:basedOn w:val="Fuentedeprrafopredeter"/>
    <w:link w:val="Ttulo8"/>
    <w:uiPriority w:val="9"/>
    <w:semiHidden/>
    <w:rsid w:val="00335D07"/>
    <w:rPr>
      <w:rFonts w:eastAsiaTheme="majorEastAsia" w:cstheme="majorBidi"/>
      <w:i/>
      <w:iCs/>
      <w:color w:val="272727" w:themeColor="text1" w:themeTint="D8"/>
      <w:lang w:val="es-ES_tradnl"/>
    </w:rPr>
  </w:style>
  <w:style w:type="character" w:customStyle="1" w:styleId="Ttulo9Car">
    <w:name w:val="Título 9 Car"/>
    <w:basedOn w:val="Fuentedeprrafopredeter"/>
    <w:link w:val="Ttulo9"/>
    <w:uiPriority w:val="9"/>
    <w:semiHidden/>
    <w:rsid w:val="00335D07"/>
    <w:rPr>
      <w:rFonts w:eastAsiaTheme="majorEastAsia" w:cstheme="majorBidi"/>
      <w:color w:val="272727" w:themeColor="text1" w:themeTint="D8"/>
      <w:lang w:val="es-ES_tradnl"/>
    </w:rPr>
  </w:style>
  <w:style w:type="paragraph" w:styleId="Ttulo">
    <w:name w:val="Title"/>
    <w:basedOn w:val="Normal"/>
    <w:next w:val="Normal"/>
    <w:link w:val="TtuloCar"/>
    <w:uiPriority w:val="10"/>
    <w:qFormat/>
    <w:rsid w:val="00335D07"/>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335D07"/>
    <w:rPr>
      <w:rFonts w:asciiTheme="majorHAnsi" w:eastAsiaTheme="majorEastAsia" w:hAnsiTheme="majorHAnsi" w:cstheme="majorBidi"/>
      <w:spacing w:val="-10"/>
      <w:kern w:val="28"/>
      <w:sz w:val="56"/>
      <w:szCs w:val="56"/>
      <w:lang w:val="es-ES_tradnl"/>
    </w:rPr>
  </w:style>
  <w:style w:type="paragraph" w:styleId="Subttulo">
    <w:name w:val="Subtitle"/>
    <w:basedOn w:val="Normal"/>
    <w:next w:val="Normal"/>
    <w:link w:val="SubttuloCar"/>
    <w:uiPriority w:val="11"/>
    <w:qFormat/>
    <w:rsid w:val="00335D07"/>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335D07"/>
    <w:rPr>
      <w:rFonts w:eastAsiaTheme="majorEastAsia" w:cstheme="majorBidi"/>
      <w:color w:val="595959" w:themeColor="text1" w:themeTint="A6"/>
      <w:spacing w:val="15"/>
      <w:sz w:val="28"/>
      <w:szCs w:val="28"/>
      <w:lang w:val="es-ES_tradnl"/>
    </w:rPr>
  </w:style>
  <w:style w:type="paragraph" w:styleId="Cita">
    <w:name w:val="Quote"/>
    <w:basedOn w:val="Normal"/>
    <w:next w:val="Normal"/>
    <w:link w:val="CitaCar"/>
    <w:uiPriority w:val="29"/>
    <w:qFormat/>
    <w:rsid w:val="00335D07"/>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335D07"/>
    <w:rPr>
      <w:i/>
      <w:iCs/>
      <w:color w:val="404040" w:themeColor="text1" w:themeTint="BF"/>
      <w:lang w:val="es-ES_tradnl"/>
    </w:rPr>
  </w:style>
  <w:style w:type="paragraph" w:styleId="Prrafodelista">
    <w:name w:val="List Paragraph"/>
    <w:basedOn w:val="Normal"/>
    <w:uiPriority w:val="34"/>
    <w:qFormat/>
    <w:rsid w:val="00335D07"/>
    <w:pPr>
      <w:ind w:left="720"/>
      <w:contextualSpacing/>
    </w:pPr>
  </w:style>
  <w:style w:type="character" w:styleId="nfasisintenso">
    <w:name w:val="Intense Emphasis"/>
    <w:basedOn w:val="Fuentedeprrafopredeter"/>
    <w:uiPriority w:val="21"/>
    <w:qFormat/>
    <w:rsid w:val="00335D07"/>
    <w:rPr>
      <w:i/>
      <w:iCs/>
      <w:color w:val="2F5496" w:themeColor="accent1" w:themeShade="BF"/>
    </w:rPr>
  </w:style>
  <w:style w:type="paragraph" w:styleId="Citadestacada">
    <w:name w:val="Intense Quote"/>
    <w:basedOn w:val="Normal"/>
    <w:next w:val="Normal"/>
    <w:link w:val="CitadestacadaCar"/>
    <w:uiPriority w:val="30"/>
    <w:qFormat/>
    <w:rsid w:val="00335D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335D07"/>
    <w:rPr>
      <w:i/>
      <w:iCs/>
      <w:color w:val="2F5496" w:themeColor="accent1" w:themeShade="BF"/>
      <w:lang w:val="es-ES_tradnl"/>
    </w:rPr>
  </w:style>
  <w:style w:type="character" w:styleId="Referenciaintensa">
    <w:name w:val="Intense Reference"/>
    <w:basedOn w:val="Fuentedeprrafopredeter"/>
    <w:uiPriority w:val="32"/>
    <w:qFormat/>
    <w:rsid w:val="00335D0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504</Words>
  <Characters>2775</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Carlos Gomez Bautista</dc:creator>
  <cp:keywords/>
  <dc:description/>
  <cp:lastModifiedBy>Juan Carlos Gomez Bautista</cp:lastModifiedBy>
  <cp:revision>3</cp:revision>
  <dcterms:created xsi:type="dcterms:W3CDTF">2025-01-22T15:47:00Z</dcterms:created>
  <dcterms:modified xsi:type="dcterms:W3CDTF">2025-01-29T02:05:00Z</dcterms:modified>
</cp:coreProperties>
</file>